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0C9E" w14:textId="77777777" w:rsidR="00550EA9" w:rsidRPr="008F299E" w:rsidRDefault="008F299E" w:rsidP="008F299E">
      <w:pPr>
        <w:jc w:val="right"/>
        <w:rPr>
          <w:b/>
        </w:rPr>
      </w:pPr>
      <w:r w:rsidRPr="008F299E">
        <w:t xml:space="preserve"> </w:t>
      </w:r>
      <w:r w:rsidR="009123D9">
        <w:rPr>
          <w:b/>
        </w:rPr>
        <w:t>Apstiprināts</w:t>
      </w:r>
    </w:p>
    <w:p w14:paraId="1470E4E4" w14:textId="62F8F35B" w:rsidR="008F299E" w:rsidRPr="008F299E" w:rsidRDefault="008F299E" w:rsidP="008F299E">
      <w:pPr>
        <w:jc w:val="right"/>
      </w:pPr>
      <w:r w:rsidRPr="008F299E">
        <w:t xml:space="preserve">Ar </w:t>
      </w:r>
      <w:r w:rsidR="0095084D">
        <w:t>29.09.2022</w:t>
      </w:r>
      <w:r w:rsidRPr="008F299E">
        <w:t>. domes sēdes</w:t>
      </w:r>
      <w:r w:rsidR="0095084D" w:rsidRPr="0095084D">
        <w:t xml:space="preserve"> </w:t>
      </w:r>
      <w:r w:rsidR="0095084D" w:rsidRPr="008F299E">
        <w:t>lēmumu</w:t>
      </w:r>
    </w:p>
    <w:p w14:paraId="4A09A9FD" w14:textId="5ED59AB1" w:rsidR="008F299E" w:rsidRPr="008F299E" w:rsidRDefault="0095084D" w:rsidP="008F299E">
      <w:pPr>
        <w:jc w:val="right"/>
      </w:pPr>
      <w:r>
        <w:t xml:space="preserve">Nr.1173 </w:t>
      </w:r>
      <w:r w:rsidR="008F299E" w:rsidRPr="008F299E">
        <w:t>(protokols Nr.</w:t>
      </w:r>
      <w:r>
        <w:t>15</w:t>
      </w:r>
      <w:r w:rsidR="008F299E" w:rsidRPr="008F299E">
        <w:t xml:space="preserve">, </w:t>
      </w:r>
      <w:r>
        <w:t>34.§</w:t>
      </w:r>
      <w:r w:rsidR="008F299E" w:rsidRPr="008F299E">
        <w:t>)</w:t>
      </w:r>
    </w:p>
    <w:p w14:paraId="6FCB1A5C" w14:textId="77777777" w:rsidR="008F299E" w:rsidRDefault="008F299E" w:rsidP="00550EA9">
      <w:pPr>
        <w:jc w:val="right"/>
      </w:pPr>
    </w:p>
    <w:p w14:paraId="5DBF3840" w14:textId="77777777" w:rsidR="00550EA9" w:rsidRPr="008F299E" w:rsidRDefault="008F299E" w:rsidP="008F299E">
      <w:pPr>
        <w:jc w:val="center"/>
        <w:rPr>
          <w:b/>
        </w:rPr>
      </w:pPr>
      <w:r>
        <w:rPr>
          <w:b/>
        </w:rPr>
        <w:t>Nosacījumi par nomas maksas samazinājuma kritērijiem</w:t>
      </w:r>
    </w:p>
    <w:p w14:paraId="0BDDE0C5" w14:textId="77777777" w:rsidR="00034E09" w:rsidRPr="008F299E" w:rsidRDefault="00034E09" w:rsidP="00034E09"/>
    <w:p w14:paraId="5A04A029" w14:textId="77777777" w:rsidR="00550EA9" w:rsidRPr="008F299E" w:rsidRDefault="00924BDB" w:rsidP="00447544">
      <w:pPr>
        <w:pStyle w:val="Sarakstarindkopa"/>
        <w:numPr>
          <w:ilvl w:val="0"/>
          <w:numId w:val="11"/>
        </w:numPr>
        <w:ind w:left="0" w:firstLine="0"/>
      </w:pPr>
      <w:r w:rsidRPr="008F299E">
        <w:t>N</w:t>
      </w:r>
      <w:r w:rsidR="00034E09" w:rsidRPr="008F299E">
        <w:t>omas maksas samazinājums var  tikt  piešķirts par sekojošu kritēriju izpildi:</w:t>
      </w:r>
    </w:p>
    <w:p w14:paraId="7E812061" w14:textId="77777777" w:rsidR="00034E09" w:rsidRPr="008F299E" w:rsidRDefault="00034E09" w:rsidP="00034E09">
      <w:r w:rsidRPr="008F299E">
        <w:t>Objektā tiek radītas jaunas darba vietas;</w:t>
      </w:r>
    </w:p>
    <w:p w14:paraId="3AC42120" w14:textId="77777777" w:rsidR="00034E09" w:rsidRPr="008F299E" w:rsidRDefault="00034E09" w:rsidP="00034E09">
      <w:pPr>
        <w:jc w:val="both"/>
      </w:pPr>
      <w:r w:rsidRPr="008F299E">
        <w:t>Objektā veikti finansiāli ieguldījumi vienā vai vairākos pasākum</w:t>
      </w:r>
      <w:r w:rsidR="00924BDB" w:rsidRPr="008F299E">
        <w:t>os</w:t>
      </w:r>
      <w:r w:rsidRPr="008F299E">
        <w:t>, kas :</w:t>
      </w:r>
    </w:p>
    <w:p w14:paraId="11379415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nodrošinās saimnieciskās darbības paplašināšanu vai dažādošanu,</w:t>
      </w:r>
    </w:p>
    <w:p w14:paraId="1C3899BC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sekmēs inovāciju vai jaundibinātu ražošanas uzņēmumu veidošanos,</w:t>
      </w:r>
    </w:p>
    <w:p w14:paraId="426E8C4D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nomas Objekta infrastruktūras attīstībā.</w:t>
      </w:r>
    </w:p>
    <w:p w14:paraId="260938FF" w14:textId="77777777" w:rsidR="00447544" w:rsidRPr="008F299E" w:rsidRDefault="00447544" w:rsidP="00034E09">
      <w:pPr>
        <w:pStyle w:val="Sarakstarindkopa"/>
        <w:jc w:val="both"/>
      </w:pPr>
    </w:p>
    <w:p w14:paraId="4ADC4C01" w14:textId="77777777" w:rsidR="00924BDB" w:rsidRPr="008F299E" w:rsidRDefault="00924BDB" w:rsidP="00924BDB">
      <w:pPr>
        <w:jc w:val="both"/>
      </w:pPr>
      <w:r w:rsidRPr="008F299E">
        <w:t>2.</w:t>
      </w:r>
      <w:r w:rsidRPr="008F299E">
        <w:tab/>
        <w:t xml:space="preserve">Par radītām jaunām darba vietām (ne mazāk kā 8) - par 30 procentiem no noteiktā nomas maksas apmēra un katru nākamo radīto darba vietu - papildus 4 procenti no noteiktā nomas maksas apmēra, bet kopā </w:t>
      </w:r>
      <w:r w:rsidR="003209DF" w:rsidRPr="008F299E">
        <w:t xml:space="preserve">par šo kritēriju </w:t>
      </w:r>
      <w:r w:rsidRPr="008F299E">
        <w:t>ne vairāk kā 50 procenti no noteiktā nomas maksas apmēra:</w:t>
      </w:r>
    </w:p>
    <w:p w14:paraId="005C9324" w14:textId="77777777" w:rsidR="00924BDB" w:rsidRPr="008F299E" w:rsidRDefault="00924BDB" w:rsidP="00924BDB">
      <w:pPr>
        <w:jc w:val="both"/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924BDB" w:rsidRPr="008F299E" w14:paraId="11A36C59" w14:textId="77777777" w:rsidTr="003209DF">
        <w:tc>
          <w:tcPr>
            <w:tcW w:w="3823" w:type="dxa"/>
          </w:tcPr>
          <w:p w14:paraId="7A857835" w14:textId="77777777" w:rsidR="00924BDB" w:rsidRPr="008F299E" w:rsidRDefault="00924BDB" w:rsidP="00447544">
            <w:pPr>
              <w:jc w:val="center"/>
            </w:pPr>
            <w:r w:rsidRPr="008F299E">
              <w:t>Radītas jaunas darba vietas</w:t>
            </w:r>
          </w:p>
          <w:p w14:paraId="6D6188EE" w14:textId="77777777" w:rsidR="00924BDB" w:rsidRPr="008F299E" w:rsidRDefault="00924BDB" w:rsidP="00447544">
            <w:pPr>
              <w:jc w:val="center"/>
            </w:pPr>
            <w:r w:rsidRPr="008F299E">
              <w:t>(skaists)</w:t>
            </w:r>
          </w:p>
        </w:tc>
        <w:tc>
          <w:tcPr>
            <w:tcW w:w="5244" w:type="dxa"/>
          </w:tcPr>
          <w:p w14:paraId="51CF0E77" w14:textId="77777777" w:rsidR="00924BDB" w:rsidRPr="008F299E" w:rsidRDefault="008C6EA6" w:rsidP="00447544">
            <w:pPr>
              <w:jc w:val="center"/>
            </w:pPr>
            <w:r w:rsidRPr="008F299E">
              <w:t>N</w:t>
            </w:r>
            <w:r w:rsidR="00924BDB" w:rsidRPr="008F299E">
              <w:t>omas maksas samazinājum</w:t>
            </w:r>
            <w:r w:rsidRPr="008F299E">
              <w:t>s</w:t>
            </w:r>
          </w:p>
          <w:p w14:paraId="0F6ADCC0" w14:textId="77777777" w:rsidR="00924BDB" w:rsidRPr="008F299E" w:rsidRDefault="00924BDB" w:rsidP="00447544">
            <w:pPr>
              <w:jc w:val="center"/>
            </w:pPr>
            <w:r w:rsidRPr="008F299E">
              <w:t>(procentos)</w:t>
            </w:r>
          </w:p>
        </w:tc>
      </w:tr>
      <w:tr w:rsidR="00447544" w:rsidRPr="008F299E" w14:paraId="359348FF" w14:textId="77777777" w:rsidTr="003209DF">
        <w:tc>
          <w:tcPr>
            <w:tcW w:w="3823" w:type="dxa"/>
            <w:vAlign w:val="bottom"/>
          </w:tcPr>
          <w:p w14:paraId="45804775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8</w:t>
            </w:r>
          </w:p>
        </w:tc>
        <w:tc>
          <w:tcPr>
            <w:tcW w:w="5244" w:type="dxa"/>
            <w:vAlign w:val="bottom"/>
          </w:tcPr>
          <w:p w14:paraId="65422506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30</w:t>
            </w:r>
          </w:p>
        </w:tc>
      </w:tr>
      <w:tr w:rsidR="00447544" w:rsidRPr="008F299E" w14:paraId="22DC59A9" w14:textId="77777777" w:rsidTr="003209DF">
        <w:tc>
          <w:tcPr>
            <w:tcW w:w="3823" w:type="dxa"/>
            <w:vAlign w:val="bottom"/>
          </w:tcPr>
          <w:p w14:paraId="6E64351A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9</w:t>
            </w:r>
          </w:p>
        </w:tc>
        <w:tc>
          <w:tcPr>
            <w:tcW w:w="5244" w:type="dxa"/>
            <w:vAlign w:val="bottom"/>
          </w:tcPr>
          <w:p w14:paraId="155617D1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34</w:t>
            </w:r>
          </w:p>
        </w:tc>
      </w:tr>
      <w:tr w:rsidR="00447544" w:rsidRPr="008F299E" w14:paraId="4FDC6370" w14:textId="77777777" w:rsidTr="003209DF">
        <w:tc>
          <w:tcPr>
            <w:tcW w:w="3823" w:type="dxa"/>
            <w:vAlign w:val="bottom"/>
          </w:tcPr>
          <w:p w14:paraId="7A686CBA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</w:t>
            </w:r>
          </w:p>
        </w:tc>
        <w:tc>
          <w:tcPr>
            <w:tcW w:w="5244" w:type="dxa"/>
            <w:vAlign w:val="bottom"/>
          </w:tcPr>
          <w:p w14:paraId="13200E97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38</w:t>
            </w:r>
          </w:p>
        </w:tc>
      </w:tr>
      <w:tr w:rsidR="00447544" w:rsidRPr="008F299E" w14:paraId="092FE49C" w14:textId="77777777" w:rsidTr="003209DF">
        <w:tc>
          <w:tcPr>
            <w:tcW w:w="3823" w:type="dxa"/>
            <w:vAlign w:val="bottom"/>
          </w:tcPr>
          <w:p w14:paraId="54DF9C73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11</w:t>
            </w:r>
          </w:p>
        </w:tc>
        <w:tc>
          <w:tcPr>
            <w:tcW w:w="5244" w:type="dxa"/>
            <w:vAlign w:val="bottom"/>
          </w:tcPr>
          <w:p w14:paraId="2181BCAC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42</w:t>
            </w:r>
          </w:p>
        </w:tc>
      </w:tr>
      <w:tr w:rsidR="00447544" w:rsidRPr="008F299E" w14:paraId="4D726C56" w14:textId="77777777" w:rsidTr="003209DF">
        <w:tc>
          <w:tcPr>
            <w:tcW w:w="3823" w:type="dxa"/>
            <w:vAlign w:val="bottom"/>
          </w:tcPr>
          <w:p w14:paraId="0D61EB26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</w:t>
            </w:r>
          </w:p>
        </w:tc>
        <w:tc>
          <w:tcPr>
            <w:tcW w:w="5244" w:type="dxa"/>
            <w:vAlign w:val="bottom"/>
          </w:tcPr>
          <w:p w14:paraId="0086C64F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46</w:t>
            </w:r>
          </w:p>
        </w:tc>
      </w:tr>
      <w:tr w:rsidR="00447544" w:rsidRPr="008F299E" w14:paraId="690208A7" w14:textId="77777777" w:rsidTr="003209DF">
        <w:tc>
          <w:tcPr>
            <w:tcW w:w="3823" w:type="dxa"/>
            <w:vAlign w:val="bottom"/>
          </w:tcPr>
          <w:p w14:paraId="39B2FC74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13 un vairāk</w:t>
            </w:r>
          </w:p>
        </w:tc>
        <w:tc>
          <w:tcPr>
            <w:tcW w:w="5244" w:type="dxa"/>
            <w:vAlign w:val="bottom"/>
          </w:tcPr>
          <w:p w14:paraId="228BD1F2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</w:t>
            </w:r>
          </w:p>
        </w:tc>
      </w:tr>
    </w:tbl>
    <w:p w14:paraId="0E12E369" w14:textId="77777777" w:rsidR="00924BDB" w:rsidRPr="008F299E" w:rsidRDefault="00924BDB" w:rsidP="00924BDB">
      <w:pPr>
        <w:jc w:val="both"/>
      </w:pPr>
    </w:p>
    <w:p w14:paraId="05AAE679" w14:textId="77777777" w:rsidR="00447544" w:rsidRPr="008F299E" w:rsidRDefault="00447544" w:rsidP="00447544">
      <w:pPr>
        <w:jc w:val="both"/>
      </w:pPr>
      <w:r w:rsidRPr="008F299E">
        <w:t xml:space="preserve">3. </w:t>
      </w:r>
      <w:r w:rsidRPr="008F299E">
        <w:tab/>
        <w:t xml:space="preserve">Par finansiālajiem ieguldījumiem, kas nav mazāki par 50 000 EUR - par 10 procentiem no noteiktā nomas maksas apmēra un par katriem papildus 10 000 EUR finansiālo ieguldījumu - papildus 2 procenti no noteiktā nomas maksas apmēra, bet kopā </w:t>
      </w:r>
      <w:r w:rsidR="003209DF" w:rsidRPr="008F299E">
        <w:t xml:space="preserve">par šo kritēriju </w:t>
      </w:r>
      <w:r w:rsidRPr="008F299E">
        <w:t>ne vairāk kā 50 procenti no noteiktā nomas maksas apmēra</w:t>
      </w:r>
      <w:r w:rsidR="003209DF" w:rsidRPr="008F299E">
        <w:t>:</w:t>
      </w:r>
    </w:p>
    <w:p w14:paraId="085873B2" w14:textId="77777777" w:rsidR="003209DF" w:rsidRPr="008F299E" w:rsidRDefault="003209DF" w:rsidP="00447544">
      <w:pPr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3209DF" w:rsidRPr="008F299E" w14:paraId="23591D57" w14:textId="77777777" w:rsidTr="003209DF">
        <w:tc>
          <w:tcPr>
            <w:tcW w:w="3823" w:type="dxa"/>
          </w:tcPr>
          <w:p w14:paraId="445B2EEF" w14:textId="77777777" w:rsidR="003209DF" w:rsidRPr="008F299E" w:rsidRDefault="003209DF" w:rsidP="003209DF">
            <w:pPr>
              <w:jc w:val="center"/>
            </w:pPr>
            <w:r w:rsidRPr="008F299E">
              <w:t>Finansiālie ieguldījumi</w:t>
            </w:r>
          </w:p>
          <w:p w14:paraId="7924544C" w14:textId="77777777" w:rsidR="003209DF" w:rsidRPr="008F299E" w:rsidRDefault="003209DF" w:rsidP="003209DF">
            <w:pPr>
              <w:jc w:val="center"/>
            </w:pPr>
            <w:r w:rsidRPr="008F299E">
              <w:t>(EUR)</w:t>
            </w:r>
          </w:p>
        </w:tc>
        <w:tc>
          <w:tcPr>
            <w:tcW w:w="5238" w:type="dxa"/>
          </w:tcPr>
          <w:p w14:paraId="01C2E0C6" w14:textId="77777777" w:rsidR="003209DF" w:rsidRPr="008F299E" w:rsidRDefault="008C6EA6" w:rsidP="003209DF">
            <w:pPr>
              <w:jc w:val="center"/>
            </w:pPr>
            <w:r w:rsidRPr="008F299E">
              <w:t>N</w:t>
            </w:r>
            <w:r w:rsidR="003209DF" w:rsidRPr="008F299E">
              <w:t>omas maksas samazinājum</w:t>
            </w:r>
            <w:r w:rsidRPr="008F299E">
              <w:t>s</w:t>
            </w:r>
          </w:p>
          <w:p w14:paraId="2C35B478" w14:textId="77777777" w:rsidR="003209DF" w:rsidRPr="008F299E" w:rsidRDefault="003209DF" w:rsidP="003209DF">
            <w:pPr>
              <w:jc w:val="center"/>
            </w:pPr>
            <w:r w:rsidRPr="008F299E">
              <w:t>(procentos)</w:t>
            </w:r>
          </w:p>
        </w:tc>
      </w:tr>
      <w:tr w:rsidR="003209DF" w:rsidRPr="008F299E" w14:paraId="2FEE932A" w14:textId="77777777" w:rsidTr="00A4311C">
        <w:tc>
          <w:tcPr>
            <w:tcW w:w="3823" w:type="dxa"/>
            <w:vAlign w:val="bottom"/>
          </w:tcPr>
          <w:p w14:paraId="2CC7507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50000</w:t>
            </w:r>
          </w:p>
        </w:tc>
        <w:tc>
          <w:tcPr>
            <w:tcW w:w="5238" w:type="dxa"/>
            <w:vAlign w:val="bottom"/>
          </w:tcPr>
          <w:p w14:paraId="7567F35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</w:t>
            </w:r>
          </w:p>
        </w:tc>
      </w:tr>
      <w:tr w:rsidR="003209DF" w:rsidRPr="008F299E" w14:paraId="701B9697" w14:textId="77777777" w:rsidTr="00A4311C">
        <w:tc>
          <w:tcPr>
            <w:tcW w:w="3823" w:type="dxa"/>
            <w:vAlign w:val="bottom"/>
          </w:tcPr>
          <w:p w14:paraId="6E908E3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60000</w:t>
            </w:r>
          </w:p>
        </w:tc>
        <w:tc>
          <w:tcPr>
            <w:tcW w:w="5238" w:type="dxa"/>
            <w:vAlign w:val="bottom"/>
          </w:tcPr>
          <w:p w14:paraId="3AABE92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</w:t>
            </w:r>
          </w:p>
        </w:tc>
      </w:tr>
      <w:tr w:rsidR="003209DF" w:rsidRPr="008F299E" w14:paraId="63DBB5C0" w14:textId="77777777" w:rsidTr="00A4311C">
        <w:tc>
          <w:tcPr>
            <w:tcW w:w="3823" w:type="dxa"/>
            <w:vAlign w:val="bottom"/>
          </w:tcPr>
          <w:p w14:paraId="6D6D058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70000</w:t>
            </w:r>
          </w:p>
        </w:tc>
        <w:tc>
          <w:tcPr>
            <w:tcW w:w="5238" w:type="dxa"/>
            <w:vAlign w:val="bottom"/>
          </w:tcPr>
          <w:p w14:paraId="0A792060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14</w:t>
            </w:r>
          </w:p>
        </w:tc>
      </w:tr>
      <w:tr w:rsidR="003209DF" w:rsidRPr="008F299E" w14:paraId="59B999CF" w14:textId="77777777" w:rsidTr="00A4311C">
        <w:tc>
          <w:tcPr>
            <w:tcW w:w="3823" w:type="dxa"/>
            <w:vAlign w:val="bottom"/>
          </w:tcPr>
          <w:p w14:paraId="7ED86D6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80000</w:t>
            </w:r>
          </w:p>
        </w:tc>
        <w:tc>
          <w:tcPr>
            <w:tcW w:w="5238" w:type="dxa"/>
            <w:vAlign w:val="bottom"/>
          </w:tcPr>
          <w:p w14:paraId="4FE9DC69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16</w:t>
            </w:r>
          </w:p>
        </w:tc>
      </w:tr>
      <w:tr w:rsidR="003209DF" w:rsidRPr="008F299E" w14:paraId="0FD94601" w14:textId="77777777" w:rsidTr="00A4311C">
        <w:tc>
          <w:tcPr>
            <w:tcW w:w="3823" w:type="dxa"/>
            <w:vAlign w:val="bottom"/>
          </w:tcPr>
          <w:p w14:paraId="404E891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90000</w:t>
            </w:r>
          </w:p>
        </w:tc>
        <w:tc>
          <w:tcPr>
            <w:tcW w:w="5238" w:type="dxa"/>
            <w:vAlign w:val="bottom"/>
          </w:tcPr>
          <w:p w14:paraId="1FEE30F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18</w:t>
            </w:r>
          </w:p>
        </w:tc>
      </w:tr>
      <w:tr w:rsidR="003209DF" w:rsidRPr="008F299E" w14:paraId="64402AF8" w14:textId="77777777" w:rsidTr="00A4311C">
        <w:tc>
          <w:tcPr>
            <w:tcW w:w="3823" w:type="dxa"/>
            <w:vAlign w:val="bottom"/>
          </w:tcPr>
          <w:p w14:paraId="1D5F58C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100000</w:t>
            </w:r>
          </w:p>
        </w:tc>
        <w:tc>
          <w:tcPr>
            <w:tcW w:w="5238" w:type="dxa"/>
            <w:vAlign w:val="bottom"/>
          </w:tcPr>
          <w:p w14:paraId="6DDD778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20</w:t>
            </w:r>
          </w:p>
        </w:tc>
      </w:tr>
      <w:tr w:rsidR="003209DF" w:rsidRPr="008F299E" w14:paraId="4B02D5CB" w14:textId="77777777" w:rsidTr="00A4311C">
        <w:tc>
          <w:tcPr>
            <w:tcW w:w="3823" w:type="dxa"/>
            <w:vAlign w:val="bottom"/>
          </w:tcPr>
          <w:p w14:paraId="0CBD68B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110000</w:t>
            </w:r>
          </w:p>
        </w:tc>
        <w:tc>
          <w:tcPr>
            <w:tcW w:w="5238" w:type="dxa"/>
            <w:vAlign w:val="bottom"/>
          </w:tcPr>
          <w:p w14:paraId="5966777D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22</w:t>
            </w:r>
          </w:p>
        </w:tc>
      </w:tr>
      <w:tr w:rsidR="003209DF" w:rsidRPr="008F299E" w14:paraId="18BC7BDC" w14:textId="77777777" w:rsidTr="00A4311C">
        <w:tc>
          <w:tcPr>
            <w:tcW w:w="3823" w:type="dxa"/>
            <w:vAlign w:val="bottom"/>
          </w:tcPr>
          <w:p w14:paraId="46D0AF5A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120000</w:t>
            </w:r>
          </w:p>
        </w:tc>
        <w:tc>
          <w:tcPr>
            <w:tcW w:w="5238" w:type="dxa"/>
            <w:vAlign w:val="bottom"/>
          </w:tcPr>
          <w:p w14:paraId="4EE3EB0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24</w:t>
            </w:r>
          </w:p>
        </w:tc>
      </w:tr>
      <w:tr w:rsidR="003209DF" w:rsidRPr="008F299E" w14:paraId="0D8CE9EE" w14:textId="77777777" w:rsidTr="00A4311C">
        <w:tc>
          <w:tcPr>
            <w:tcW w:w="3823" w:type="dxa"/>
            <w:vAlign w:val="bottom"/>
          </w:tcPr>
          <w:p w14:paraId="11E8544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130000</w:t>
            </w:r>
          </w:p>
        </w:tc>
        <w:tc>
          <w:tcPr>
            <w:tcW w:w="5238" w:type="dxa"/>
            <w:vAlign w:val="bottom"/>
          </w:tcPr>
          <w:p w14:paraId="18F51755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26</w:t>
            </w:r>
          </w:p>
        </w:tc>
      </w:tr>
      <w:tr w:rsidR="003209DF" w:rsidRPr="008F299E" w14:paraId="3A6D1F2F" w14:textId="77777777" w:rsidTr="00A4311C">
        <w:tc>
          <w:tcPr>
            <w:tcW w:w="3823" w:type="dxa"/>
            <w:vAlign w:val="bottom"/>
          </w:tcPr>
          <w:p w14:paraId="71F6FEF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140000</w:t>
            </w:r>
          </w:p>
        </w:tc>
        <w:tc>
          <w:tcPr>
            <w:tcW w:w="5238" w:type="dxa"/>
            <w:vAlign w:val="bottom"/>
          </w:tcPr>
          <w:p w14:paraId="2BA029B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28</w:t>
            </w:r>
          </w:p>
        </w:tc>
      </w:tr>
      <w:tr w:rsidR="003209DF" w:rsidRPr="008F299E" w14:paraId="3A72635B" w14:textId="77777777" w:rsidTr="00A4311C">
        <w:tc>
          <w:tcPr>
            <w:tcW w:w="3823" w:type="dxa"/>
            <w:vAlign w:val="bottom"/>
          </w:tcPr>
          <w:p w14:paraId="07520F6A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150000</w:t>
            </w:r>
          </w:p>
        </w:tc>
        <w:tc>
          <w:tcPr>
            <w:tcW w:w="5238" w:type="dxa"/>
            <w:vAlign w:val="bottom"/>
          </w:tcPr>
          <w:p w14:paraId="722617F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30</w:t>
            </w:r>
          </w:p>
        </w:tc>
      </w:tr>
      <w:tr w:rsidR="003209DF" w:rsidRPr="008F299E" w14:paraId="66B41E03" w14:textId="77777777" w:rsidTr="00A4311C">
        <w:tc>
          <w:tcPr>
            <w:tcW w:w="3823" w:type="dxa"/>
            <w:vAlign w:val="bottom"/>
          </w:tcPr>
          <w:p w14:paraId="515A610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160000</w:t>
            </w:r>
          </w:p>
        </w:tc>
        <w:tc>
          <w:tcPr>
            <w:tcW w:w="5238" w:type="dxa"/>
            <w:vAlign w:val="bottom"/>
          </w:tcPr>
          <w:p w14:paraId="1348B0D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32</w:t>
            </w:r>
          </w:p>
        </w:tc>
      </w:tr>
      <w:tr w:rsidR="003209DF" w:rsidRPr="008F299E" w14:paraId="02E04C84" w14:textId="77777777" w:rsidTr="00A4311C">
        <w:tc>
          <w:tcPr>
            <w:tcW w:w="3823" w:type="dxa"/>
            <w:vAlign w:val="bottom"/>
          </w:tcPr>
          <w:p w14:paraId="26F03BF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170000</w:t>
            </w:r>
          </w:p>
        </w:tc>
        <w:tc>
          <w:tcPr>
            <w:tcW w:w="5238" w:type="dxa"/>
            <w:vAlign w:val="bottom"/>
          </w:tcPr>
          <w:p w14:paraId="693A767B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34</w:t>
            </w:r>
          </w:p>
        </w:tc>
      </w:tr>
      <w:tr w:rsidR="003209DF" w:rsidRPr="008F299E" w14:paraId="133B9A1A" w14:textId="77777777" w:rsidTr="00A4311C">
        <w:tc>
          <w:tcPr>
            <w:tcW w:w="3823" w:type="dxa"/>
            <w:vAlign w:val="bottom"/>
          </w:tcPr>
          <w:p w14:paraId="71E412C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180000</w:t>
            </w:r>
          </w:p>
        </w:tc>
        <w:tc>
          <w:tcPr>
            <w:tcW w:w="5238" w:type="dxa"/>
            <w:vAlign w:val="bottom"/>
          </w:tcPr>
          <w:p w14:paraId="55B170A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36</w:t>
            </w:r>
          </w:p>
        </w:tc>
      </w:tr>
      <w:tr w:rsidR="003209DF" w:rsidRPr="008F299E" w14:paraId="188AB82C" w14:textId="77777777" w:rsidTr="00A4311C">
        <w:tc>
          <w:tcPr>
            <w:tcW w:w="3823" w:type="dxa"/>
            <w:vAlign w:val="bottom"/>
          </w:tcPr>
          <w:p w14:paraId="70938C5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190000</w:t>
            </w:r>
          </w:p>
        </w:tc>
        <w:tc>
          <w:tcPr>
            <w:tcW w:w="5238" w:type="dxa"/>
            <w:vAlign w:val="bottom"/>
          </w:tcPr>
          <w:p w14:paraId="677BEEF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38</w:t>
            </w:r>
          </w:p>
        </w:tc>
      </w:tr>
      <w:tr w:rsidR="003209DF" w:rsidRPr="008F299E" w14:paraId="2B4428EA" w14:textId="77777777" w:rsidTr="00A4311C">
        <w:tc>
          <w:tcPr>
            <w:tcW w:w="3823" w:type="dxa"/>
            <w:vAlign w:val="bottom"/>
          </w:tcPr>
          <w:p w14:paraId="1CC825E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200000</w:t>
            </w:r>
          </w:p>
        </w:tc>
        <w:tc>
          <w:tcPr>
            <w:tcW w:w="5238" w:type="dxa"/>
            <w:vAlign w:val="bottom"/>
          </w:tcPr>
          <w:p w14:paraId="45641345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40</w:t>
            </w:r>
          </w:p>
        </w:tc>
      </w:tr>
      <w:tr w:rsidR="003209DF" w:rsidRPr="008F299E" w14:paraId="62121128" w14:textId="77777777" w:rsidTr="00A4311C">
        <w:tc>
          <w:tcPr>
            <w:tcW w:w="3823" w:type="dxa"/>
            <w:vAlign w:val="bottom"/>
          </w:tcPr>
          <w:p w14:paraId="70E2739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210000</w:t>
            </w:r>
          </w:p>
        </w:tc>
        <w:tc>
          <w:tcPr>
            <w:tcW w:w="5238" w:type="dxa"/>
            <w:vAlign w:val="bottom"/>
          </w:tcPr>
          <w:p w14:paraId="3A797F3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42</w:t>
            </w:r>
          </w:p>
        </w:tc>
      </w:tr>
      <w:tr w:rsidR="003209DF" w:rsidRPr="008F299E" w14:paraId="27D440F7" w14:textId="77777777" w:rsidTr="00A4311C">
        <w:tc>
          <w:tcPr>
            <w:tcW w:w="3823" w:type="dxa"/>
            <w:vAlign w:val="bottom"/>
          </w:tcPr>
          <w:p w14:paraId="6A2923DD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lastRenderedPageBreak/>
              <w:t>220000</w:t>
            </w:r>
          </w:p>
        </w:tc>
        <w:tc>
          <w:tcPr>
            <w:tcW w:w="5238" w:type="dxa"/>
            <w:vAlign w:val="bottom"/>
          </w:tcPr>
          <w:p w14:paraId="4751CA8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44</w:t>
            </w:r>
          </w:p>
        </w:tc>
      </w:tr>
      <w:tr w:rsidR="003209DF" w:rsidRPr="008F299E" w14:paraId="256E10E1" w14:textId="77777777" w:rsidTr="00A4311C">
        <w:tc>
          <w:tcPr>
            <w:tcW w:w="3823" w:type="dxa"/>
            <w:vAlign w:val="bottom"/>
          </w:tcPr>
          <w:p w14:paraId="14CD10F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230000</w:t>
            </w:r>
          </w:p>
        </w:tc>
        <w:tc>
          <w:tcPr>
            <w:tcW w:w="5238" w:type="dxa"/>
            <w:vAlign w:val="bottom"/>
          </w:tcPr>
          <w:p w14:paraId="1A11517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46</w:t>
            </w:r>
          </w:p>
        </w:tc>
      </w:tr>
      <w:tr w:rsidR="003209DF" w:rsidRPr="008F299E" w14:paraId="6917A4E2" w14:textId="77777777" w:rsidTr="00A4311C">
        <w:tc>
          <w:tcPr>
            <w:tcW w:w="3823" w:type="dxa"/>
            <w:vAlign w:val="bottom"/>
          </w:tcPr>
          <w:p w14:paraId="0A8A3D6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240000</w:t>
            </w:r>
          </w:p>
        </w:tc>
        <w:tc>
          <w:tcPr>
            <w:tcW w:w="5238" w:type="dxa"/>
            <w:vAlign w:val="bottom"/>
          </w:tcPr>
          <w:p w14:paraId="7461DAE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48</w:t>
            </w:r>
          </w:p>
        </w:tc>
      </w:tr>
      <w:tr w:rsidR="003209DF" w:rsidRPr="008F299E" w14:paraId="695592FD" w14:textId="77777777" w:rsidTr="00A4311C">
        <w:tc>
          <w:tcPr>
            <w:tcW w:w="3823" w:type="dxa"/>
            <w:vAlign w:val="bottom"/>
          </w:tcPr>
          <w:p w14:paraId="4B1D71B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250000</w:t>
            </w:r>
            <w:r w:rsidR="00890BE1" w:rsidRPr="008F299E">
              <w:rPr>
                <w:color w:val="000000"/>
              </w:rPr>
              <w:t xml:space="preserve"> un vairāk</w:t>
            </w:r>
          </w:p>
        </w:tc>
        <w:tc>
          <w:tcPr>
            <w:tcW w:w="5238" w:type="dxa"/>
            <w:vAlign w:val="bottom"/>
          </w:tcPr>
          <w:p w14:paraId="439FED0B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</w:t>
            </w:r>
          </w:p>
        </w:tc>
      </w:tr>
    </w:tbl>
    <w:p w14:paraId="12F4E581" w14:textId="77777777" w:rsidR="003209DF" w:rsidRPr="008F299E" w:rsidRDefault="003209DF" w:rsidP="00447544">
      <w:pPr>
        <w:jc w:val="both"/>
      </w:pPr>
    </w:p>
    <w:p w14:paraId="5815476D" w14:textId="77777777" w:rsidR="003209DF" w:rsidRPr="008F299E" w:rsidRDefault="003209DF" w:rsidP="003209DF">
      <w:pPr>
        <w:jc w:val="both"/>
      </w:pPr>
      <w:r w:rsidRPr="008F299E">
        <w:t xml:space="preserve">4. </w:t>
      </w:r>
      <w:r w:rsidRPr="008F299E">
        <w:tab/>
      </w:r>
      <w:r w:rsidR="00C6289E" w:rsidRPr="008F299E">
        <w:t>Vienlaicīgi p</w:t>
      </w:r>
      <w:r w:rsidR="000717C4" w:rsidRPr="008F299E">
        <w:t xml:space="preserve">iemērojot </w:t>
      </w:r>
      <w:r w:rsidR="008B7920" w:rsidRPr="008F299E">
        <w:t xml:space="preserve">2. un 3. punktā </w:t>
      </w:r>
      <w:r w:rsidR="000717C4" w:rsidRPr="008F299E">
        <w:t>noteiktos kritērijus, kopējais nomas maksas samazinājums</w:t>
      </w:r>
      <w:r w:rsidR="008B7920" w:rsidRPr="008F299E">
        <w:t xml:space="preserve"> </w:t>
      </w:r>
      <w:r w:rsidRPr="008F299E">
        <w:t xml:space="preserve"> nedrīkst pārsniegt 90 procentus no nomas maksas apmēra.</w:t>
      </w:r>
    </w:p>
    <w:p w14:paraId="4361F7F7" w14:textId="77777777" w:rsidR="00C6289E" w:rsidRPr="008F299E" w:rsidRDefault="00C6289E" w:rsidP="003209DF">
      <w:pPr>
        <w:jc w:val="both"/>
      </w:pPr>
    </w:p>
    <w:p w14:paraId="207290A1" w14:textId="77777777" w:rsidR="00C6289E" w:rsidRPr="008F299E" w:rsidRDefault="00C6289E" w:rsidP="003209DF">
      <w:pPr>
        <w:jc w:val="both"/>
      </w:pPr>
      <w:r w:rsidRPr="008F299E">
        <w:t>5.</w:t>
      </w:r>
      <w:r w:rsidRPr="008F299E">
        <w:tab/>
        <w:t>Ievērojot 6.punktā minētos nosacījumus, nomas maksas samazinājums par jaunām darba vietām tiek piemērots  tik ilgu  laika posmu,  kamēr Objektā ir atbilstošs darba vietu skaits, par finansiālajiem ieguldījumiem - visu nomas līguma darbības laiku.</w:t>
      </w:r>
    </w:p>
    <w:p w14:paraId="6623386B" w14:textId="77777777" w:rsidR="003209DF" w:rsidRPr="008F299E" w:rsidRDefault="003209DF" w:rsidP="00447544">
      <w:pPr>
        <w:jc w:val="both"/>
      </w:pPr>
    </w:p>
    <w:p w14:paraId="70384918" w14:textId="77777777" w:rsidR="00C6289E" w:rsidRPr="008F299E" w:rsidRDefault="00C6289E" w:rsidP="00C6289E">
      <w:pPr>
        <w:pStyle w:val="Sarakstarindkopa"/>
        <w:numPr>
          <w:ilvl w:val="0"/>
          <w:numId w:val="12"/>
        </w:numPr>
        <w:ind w:left="0" w:firstLine="0"/>
        <w:jc w:val="both"/>
      </w:pPr>
      <w:r w:rsidRPr="008F299E">
        <w:rPr>
          <w:lang w:eastAsia="en-US"/>
        </w:rPr>
        <w:t xml:space="preserve">Komercdarbības atbalstu samazinātas nomas maksas veidā saskaņā ar </w:t>
      </w:r>
      <w:r w:rsidR="00890BE1" w:rsidRPr="008F299E">
        <w:rPr>
          <w:lang w:eastAsia="en-US"/>
        </w:rPr>
        <w:t xml:space="preserve">Eiropas </w:t>
      </w:r>
      <w:r w:rsidRPr="008F299E">
        <w:rPr>
          <w:lang w:eastAsia="en-US"/>
        </w:rPr>
        <w:t>Komisijas</w:t>
      </w:r>
      <w:r w:rsidR="00890BE1" w:rsidRPr="008F299E">
        <w:rPr>
          <w:lang w:eastAsia="en-US"/>
        </w:rPr>
        <w:t xml:space="preserve"> (turpmāk - Komisijas)</w:t>
      </w:r>
      <w:r w:rsidRPr="008F299E">
        <w:rPr>
          <w:lang w:eastAsia="en-US"/>
        </w:rPr>
        <w:t xml:space="preserve"> regulu Nr. 1407/2013, Komisijas</w:t>
      </w:r>
      <w:r w:rsidR="00890BE1" w:rsidRPr="008F299E">
        <w:rPr>
          <w:lang w:eastAsia="en-US"/>
        </w:rPr>
        <w:t xml:space="preserve"> </w:t>
      </w:r>
      <w:r w:rsidRPr="008F299E">
        <w:rPr>
          <w:lang w:eastAsia="en-US"/>
        </w:rPr>
        <w:t>regulu Nr. 717/2014 un Komisijas</w:t>
      </w:r>
      <w:r w:rsidR="00890BE1" w:rsidRPr="008F299E">
        <w:rPr>
          <w:lang w:eastAsia="en-US"/>
        </w:rPr>
        <w:t xml:space="preserve"> (ES)</w:t>
      </w:r>
      <w:r w:rsidRPr="008F299E">
        <w:rPr>
          <w:lang w:eastAsia="en-US"/>
        </w:rPr>
        <w:t xml:space="preserve"> regulu Nr. 1408/2013 piešķir ne vēlāk kā līdz 2021.gada 30. jūnijam (ieskaitot). Atbalst</w:t>
      </w:r>
      <w:r w:rsidR="00890BE1" w:rsidRPr="008F299E">
        <w:rPr>
          <w:lang w:eastAsia="en-US"/>
        </w:rPr>
        <w:t>s</w:t>
      </w:r>
      <w:r w:rsidRPr="008F299E">
        <w:rPr>
          <w:lang w:eastAsia="en-US"/>
        </w:rPr>
        <w:t xml:space="preserve"> samazinātas nomas maksas veidā tiks turpināt</w:t>
      </w:r>
      <w:r w:rsidR="00890BE1" w:rsidRPr="008F299E">
        <w:rPr>
          <w:lang w:eastAsia="en-US"/>
        </w:rPr>
        <w:t>s</w:t>
      </w:r>
      <w:r w:rsidRPr="008F299E">
        <w:rPr>
          <w:lang w:eastAsia="en-US"/>
        </w:rPr>
        <w:t>, ievērojot normatīvo aktu nosacījumus, kas pēc 2021.gada 30. jūnija aizvietos Komisijas regulu Nr. 1407/2013, Komisijas regulu Nr. 717/2014 un Komisijas regulu Nr. 1408/2013.</w:t>
      </w:r>
    </w:p>
    <w:p w14:paraId="3A5910F6" w14:textId="77777777" w:rsidR="00034E09" w:rsidRPr="006770FB" w:rsidRDefault="00034E09">
      <w:pPr>
        <w:rPr>
          <w:sz w:val="20"/>
          <w:szCs w:val="20"/>
        </w:rPr>
      </w:pPr>
    </w:p>
    <w:sectPr w:rsidR="00034E09" w:rsidRPr="006770FB" w:rsidSect="00A616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C65B" w14:textId="77777777" w:rsidR="00FB1A4C" w:rsidRDefault="00FB1A4C" w:rsidP="00750023">
      <w:r>
        <w:separator/>
      </w:r>
    </w:p>
  </w:endnote>
  <w:endnote w:type="continuationSeparator" w:id="0">
    <w:p w14:paraId="776E49BA" w14:textId="77777777" w:rsidR="00FB1A4C" w:rsidRDefault="00FB1A4C" w:rsidP="007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EF91" w14:textId="77777777" w:rsidR="00FB1A4C" w:rsidRDefault="00FB1A4C" w:rsidP="00750023">
      <w:r>
        <w:separator/>
      </w:r>
    </w:p>
  </w:footnote>
  <w:footnote w:type="continuationSeparator" w:id="0">
    <w:p w14:paraId="4D075459" w14:textId="77777777" w:rsidR="00FB1A4C" w:rsidRDefault="00FB1A4C" w:rsidP="007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8CA"/>
    <w:multiLevelType w:val="hybridMultilevel"/>
    <w:tmpl w:val="27D0B73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666"/>
    <w:multiLevelType w:val="hybridMultilevel"/>
    <w:tmpl w:val="19CACB2A"/>
    <w:lvl w:ilvl="0" w:tplc="042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07C3D"/>
    <w:multiLevelType w:val="hybridMultilevel"/>
    <w:tmpl w:val="E064D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32A7"/>
    <w:multiLevelType w:val="hybridMultilevel"/>
    <w:tmpl w:val="D2D00B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33489"/>
    <w:multiLevelType w:val="hybridMultilevel"/>
    <w:tmpl w:val="E1E23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45CB"/>
    <w:multiLevelType w:val="hybridMultilevel"/>
    <w:tmpl w:val="1A06B0DE"/>
    <w:lvl w:ilvl="0" w:tplc="CC9037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74D51"/>
    <w:multiLevelType w:val="hybridMultilevel"/>
    <w:tmpl w:val="7548D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37781"/>
    <w:multiLevelType w:val="hybridMultilevel"/>
    <w:tmpl w:val="124A031A"/>
    <w:lvl w:ilvl="0" w:tplc="CEB20D50">
      <w:start w:val="1"/>
      <w:numFmt w:val="decimal"/>
      <w:lvlText w:val="%1."/>
      <w:lvlJc w:val="left"/>
      <w:pPr>
        <w:tabs>
          <w:tab w:val="num" w:pos="390"/>
        </w:tabs>
        <w:ind w:left="-720" w:firstLine="72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F69C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3F44AC2"/>
    <w:multiLevelType w:val="hybridMultilevel"/>
    <w:tmpl w:val="80FA967C"/>
    <w:lvl w:ilvl="0" w:tplc="63D2F6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0AA7"/>
    <w:multiLevelType w:val="hybridMultilevel"/>
    <w:tmpl w:val="9CC01472"/>
    <w:lvl w:ilvl="0" w:tplc="63D2F6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33C2C"/>
    <w:multiLevelType w:val="hybridMultilevel"/>
    <w:tmpl w:val="6C604022"/>
    <w:lvl w:ilvl="0" w:tplc="8E64144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000000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10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437642">
    <w:abstractNumId w:val="7"/>
  </w:num>
  <w:num w:numId="3" w16cid:durableId="143354436">
    <w:abstractNumId w:val="9"/>
  </w:num>
  <w:num w:numId="4" w16cid:durableId="147869523">
    <w:abstractNumId w:val="8"/>
  </w:num>
  <w:num w:numId="5" w16cid:durableId="1547989519">
    <w:abstractNumId w:val="1"/>
  </w:num>
  <w:num w:numId="6" w16cid:durableId="798374067">
    <w:abstractNumId w:val="10"/>
  </w:num>
  <w:num w:numId="7" w16cid:durableId="192309797">
    <w:abstractNumId w:val="2"/>
  </w:num>
  <w:num w:numId="8" w16cid:durableId="465661329">
    <w:abstractNumId w:val="5"/>
  </w:num>
  <w:num w:numId="9" w16cid:durableId="241524159">
    <w:abstractNumId w:val="4"/>
  </w:num>
  <w:num w:numId="10" w16cid:durableId="897982646">
    <w:abstractNumId w:val="3"/>
  </w:num>
  <w:num w:numId="11" w16cid:durableId="958073679">
    <w:abstractNumId w:val="6"/>
  </w:num>
  <w:num w:numId="12" w16cid:durableId="76527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7"/>
    <w:rsid w:val="00015318"/>
    <w:rsid w:val="00034E09"/>
    <w:rsid w:val="000717C4"/>
    <w:rsid w:val="000C3D1C"/>
    <w:rsid w:val="000E7409"/>
    <w:rsid w:val="001057EF"/>
    <w:rsid w:val="00122C7D"/>
    <w:rsid w:val="001613C3"/>
    <w:rsid w:val="00174244"/>
    <w:rsid w:val="001A3C84"/>
    <w:rsid w:val="001E2DCB"/>
    <w:rsid w:val="001E6F8F"/>
    <w:rsid w:val="00200863"/>
    <w:rsid w:val="00207B4B"/>
    <w:rsid w:val="002231C0"/>
    <w:rsid w:val="0023671D"/>
    <w:rsid w:val="00246C23"/>
    <w:rsid w:val="002624A4"/>
    <w:rsid w:val="00291B8C"/>
    <w:rsid w:val="003066C0"/>
    <w:rsid w:val="003209DF"/>
    <w:rsid w:val="003306EA"/>
    <w:rsid w:val="0039763C"/>
    <w:rsid w:val="003E1D6D"/>
    <w:rsid w:val="003F5B80"/>
    <w:rsid w:val="00445CFF"/>
    <w:rsid w:val="00447544"/>
    <w:rsid w:val="00486E79"/>
    <w:rsid w:val="004C26B6"/>
    <w:rsid w:val="004C7738"/>
    <w:rsid w:val="0054511D"/>
    <w:rsid w:val="00550EA9"/>
    <w:rsid w:val="00585756"/>
    <w:rsid w:val="005859CC"/>
    <w:rsid w:val="005F045A"/>
    <w:rsid w:val="005F64D6"/>
    <w:rsid w:val="00601843"/>
    <w:rsid w:val="006770FB"/>
    <w:rsid w:val="006C4FC0"/>
    <w:rsid w:val="006D7871"/>
    <w:rsid w:val="00704D8A"/>
    <w:rsid w:val="00730647"/>
    <w:rsid w:val="00750023"/>
    <w:rsid w:val="00751465"/>
    <w:rsid w:val="007768A3"/>
    <w:rsid w:val="0077752D"/>
    <w:rsid w:val="00803590"/>
    <w:rsid w:val="00883AF7"/>
    <w:rsid w:val="00890BE1"/>
    <w:rsid w:val="008A1F95"/>
    <w:rsid w:val="008B7920"/>
    <w:rsid w:val="008C3B32"/>
    <w:rsid w:val="008C6EA6"/>
    <w:rsid w:val="008F299E"/>
    <w:rsid w:val="0091166E"/>
    <w:rsid w:val="009123D9"/>
    <w:rsid w:val="00922F4B"/>
    <w:rsid w:val="00924BDB"/>
    <w:rsid w:val="00946086"/>
    <w:rsid w:val="0095084D"/>
    <w:rsid w:val="00957DFE"/>
    <w:rsid w:val="00962446"/>
    <w:rsid w:val="009B1B3B"/>
    <w:rsid w:val="009E4846"/>
    <w:rsid w:val="00A11A69"/>
    <w:rsid w:val="00A57181"/>
    <w:rsid w:val="00A616F5"/>
    <w:rsid w:val="00AA0E50"/>
    <w:rsid w:val="00B05652"/>
    <w:rsid w:val="00B2520D"/>
    <w:rsid w:val="00B40298"/>
    <w:rsid w:val="00B461BC"/>
    <w:rsid w:val="00B723B8"/>
    <w:rsid w:val="00B749F9"/>
    <w:rsid w:val="00B93F96"/>
    <w:rsid w:val="00BA1984"/>
    <w:rsid w:val="00BC283C"/>
    <w:rsid w:val="00C2163D"/>
    <w:rsid w:val="00C308EC"/>
    <w:rsid w:val="00C4786E"/>
    <w:rsid w:val="00C51E3C"/>
    <w:rsid w:val="00C6289E"/>
    <w:rsid w:val="00C6718C"/>
    <w:rsid w:val="00C7664F"/>
    <w:rsid w:val="00CC46ED"/>
    <w:rsid w:val="00CE5548"/>
    <w:rsid w:val="00D23FC1"/>
    <w:rsid w:val="00D27D0D"/>
    <w:rsid w:val="00D72F02"/>
    <w:rsid w:val="00DC4FD3"/>
    <w:rsid w:val="00DE2730"/>
    <w:rsid w:val="00DE5F9D"/>
    <w:rsid w:val="00E00E6F"/>
    <w:rsid w:val="00E163FB"/>
    <w:rsid w:val="00E171BC"/>
    <w:rsid w:val="00E66D18"/>
    <w:rsid w:val="00E7279C"/>
    <w:rsid w:val="00EC6FCD"/>
    <w:rsid w:val="00EE0FB5"/>
    <w:rsid w:val="00EE5260"/>
    <w:rsid w:val="00F4577A"/>
    <w:rsid w:val="00F82B64"/>
    <w:rsid w:val="00F97370"/>
    <w:rsid w:val="00FB1A4C"/>
    <w:rsid w:val="00FE00C4"/>
    <w:rsid w:val="00FE70B4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FAB7E"/>
  <w15:docId w15:val="{59151396-DEC7-4416-B6C8-8A373428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AF7"/>
    <w:pPr>
      <w:spacing w:line="240" w:lineRule="auto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83AF7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883AF7"/>
    <w:rPr>
      <w:b/>
      <w:bCs/>
    </w:rPr>
  </w:style>
  <w:style w:type="paragraph" w:styleId="Bezatstarpm">
    <w:name w:val="No Spacing"/>
    <w:uiPriority w:val="1"/>
    <w:qFormat/>
    <w:rsid w:val="00883AF7"/>
    <w:pPr>
      <w:suppressAutoHyphens/>
      <w:spacing w:line="240" w:lineRule="auto"/>
    </w:pPr>
    <w:rPr>
      <w:rFonts w:eastAsia="Times New Roman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75002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50023"/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5002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50023"/>
    <w:rPr>
      <w:rFonts w:eastAsia="Times New Roman"/>
      <w:lang w:eastAsia="lv-LV"/>
    </w:rPr>
  </w:style>
  <w:style w:type="character" w:customStyle="1" w:styleId="NosaukumsRakstz">
    <w:name w:val="Nosaukums Rakstz."/>
    <w:link w:val="Nosaukums"/>
    <w:locked/>
    <w:rsid w:val="001613C3"/>
    <w:rPr>
      <w:b/>
      <w:bCs/>
      <w:sz w:val="28"/>
      <w:szCs w:val="28"/>
    </w:rPr>
  </w:style>
  <w:style w:type="paragraph" w:styleId="Nosaukums">
    <w:name w:val="Title"/>
    <w:basedOn w:val="Parasts"/>
    <w:link w:val="NosaukumsRakstz"/>
    <w:qFormat/>
    <w:rsid w:val="001613C3"/>
    <w:pPr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NosaukumsRakstz1">
    <w:name w:val="Nosaukums Rakstz.1"/>
    <w:basedOn w:val="Noklusjumarindkopasfonts"/>
    <w:uiPriority w:val="10"/>
    <w:rsid w:val="00161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character" w:customStyle="1" w:styleId="object">
    <w:name w:val="object"/>
    <w:basedOn w:val="Noklusjumarindkopasfonts"/>
    <w:rsid w:val="00CC46ED"/>
  </w:style>
  <w:style w:type="character" w:styleId="Hipersaite">
    <w:name w:val="Hyperlink"/>
    <w:basedOn w:val="Noklusjumarindkopasfonts"/>
    <w:uiPriority w:val="99"/>
    <w:unhideWhenUsed/>
    <w:rsid w:val="00CC46ED"/>
    <w:rPr>
      <w:color w:val="0000FF"/>
      <w:u w:val="single"/>
    </w:rPr>
  </w:style>
  <w:style w:type="character" w:customStyle="1" w:styleId="st">
    <w:name w:val="st"/>
    <w:rsid w:val="00CC46ED"/>
  </w:style>
  <w:style w:type="table" w:styleId="Reatabula">
    <w:name w:val="Table Grid"/>
    <w:basedOn w:val="Parastatabula"/>
    <w:uiPriority w:val="59"/>
    <w:unhideWhenUsed/>
    <w:rsid w:val="00924B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Intars Tārauds</dc:creator>
  <cp:lastModifiedBy>Ārija Leonoviča</cp:lastModifiedBy>
  <cp:revision>2</cp:revision>
  <cp:lastPrinted>2022-12-01T09:20:00Z</cp:lastPrinted>
  <dcterms:created xsi:type="dcterms:W3CDTF">2023-01-25T08:29:00Z</dcterms:created>
  <dcterms:modified xsi:type="dcterms:W3CDTF">2023-01-25T08:29:00Z</dcterms:modified>
</cp:coreProperties>
</file>